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20E01">
      <w:pPr>
        <w:spacing w:line="318" w:lineRule="auto"/>
        <w:rPr>
          <w:rFonts w:ascii="Arial"/>
          <w:sz w:val="21"/>
        </w:rPr>
      </w:pPr>
    </w:p>
    <w:p w14:paraId="5B86E0F8">
      <w:pPr>
        <w:spacing w:line="318" w:lineRule="auto"/>
        <w:rPr>
          <w:rFonts w:ascii="Arial"/>
          <w:sz w:val="21"/>
        </w:rPr>
      </w:pPr>
    </w:p>
    <w:p w14:paraId="7B0E879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1" w:line="183" w:lineRule="auto"/>
        <w:ind w:left="2835"/>
        <w:textAlignment w:val="baseline"/>
        <w:rPr>
          <w:sz w:val="32"/>
          <w:szCs w:val="32"/>
        </w:rPr>
      </w:pPr>
      <w:r>
        <w:rPr>
          <w:rFonts w:hint="eastAsia"/>
          <w:b/>
          <w:bCs/>
          <w:spacing w:val="-1"/>
          <w:sz w:val="32"/>
          <w:szCs w:val="32"/>
          <w:lang w:val="en-US" w:eastAsia="zh-CN"/>
        </w:rPr>
        <w:t>山东数据交易有限公司</w:t>
      </w:r>
      <w:r>
        <w:rPr>
          <w:b/>
          <w:bCs/>
          <w:spacing w:val="-1"/>
          <w:sz w:val="32"/>
          <w:szCs w:val="32"/>
        </w:rPr>
        <w:t>可交易数据产品说明书</w:t>
      </w:r>
    </w:p>
    <w:p w14:paraId="71EA4EBB">
      <w:pPr>
        <w:pStyle w:val="2"/>
        <w:spacing w:before="311" w:line="183" w:lineRule="auto"/>
        <w:ind w:left="5253"/>
        <w:outlineLvl w:val="0"/>
        <w:rPr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>（登记相关）</w:t>
      </w:r>
    </w:p>
    <w:p w14:paraId="7C2D8EA6">
      <w:pPr>
        <w:pStyle w:val="2"/>
        <w:spacing w:before="262" w:line="183" w:lineRule="auto"/>
        <w:ind w:left="803"/>
        <w:outlineLvl w:val="1"/>
      </w:pPr>
      <w:r>
        <w:rPr>
          <w:b/>
          <w:bCs/>
          <w:spacing w:val="-1"/>
        </w:rPr>
        <w:t>一、基本信息</w:t>
      </w:r>
    </w:p>
    <w:p w14:paraId="7AFF26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leftChars="0" w:right="0"/>
        <w:jc w:val="left"/>
        <w:textAlignment w:val="baseline"/>
        <w:rPr>
          <w:spacing w:val="-1"/>
        </w:rPr>
      </w:pPr>
      <w:r>
        <w:rPr>
          <w:b/>
          <w:bCs/>
          <w:spacing w:val="-1"/>
        </w:rPr>
        <w:t>【产品名称】</w:t>
      </w:r>
      <w:r>
        <w:rPr>
          <w:spacing w:val="-1"/>
        </w:rPr>
        <w:t>金域医学淋巴瘤精准诊疗模型</w:t>
      </w:r>
    </w:p>
    <w:p w14:paraId="4943D35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leftChars="0" w:right="0"/>
        <w:jc w:val="left"/>
        <w:textAlignment w:val="baseline"/>
        <w:rPr>
          <w:spacing w:val="-1"/>
        </w:rPr>
      </w:pPr>
      <w:r>
        <w:rPr>
          <w:b/>
          <w:bCs/>
          <w:spacing w:val="-1"/>
        </w:rPr>
        <w:t>【供方名称】</w:t>
      </w:r>
      <w:r>
        <w:rPr>
          <w:rFonts w:hint="eastAsia"/>
          <w:spacing w:val="-1"/>
          <w:lang w:val="en-US" w:eastAsia="zh-CN"/>
        </w:rPr>
        <w:t>济南</w:t>
      </w:r>
      <w:r>
        <w:rPr>
          <w:spacing w:val="-1"/>
        </w:rPr>
        <w:t>金域医学检验</w:t>
      </w:r>
      <w:r>
        <w:rPr>
          <w:rFonts w:hint="eastAsia"/>
          <w:spacing w:val="-1"/>
          <w:lang w:val="en-US" w:eastAsia="zh-CN"/>
        </w:rPr>
        <w:t>实验室</w:t>
      </w:r>
      <w:r>
        <w:rPr>
          <w:spacing w:val="-1"/>
        </w:rPr>
        <w:t>有限公司</w:t>
      </w:r>
    </w:p>
    <w:p w14:paraId="7E39ED8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leftChars="0" w:right="7103"/>
        <w:jc w:val="left"/>
        <w:textAlignment w:val="baseline"/>
      </w:pPr>
      <w:r>
        <w:rPr>
          <w:b/>
          <w:bCs/>
          <w:spacing w:val="-1"/>
        </w:rPr>
        <w:t xml:space="preserve">【来源行业】 </w:t>
      </w:r>
      <w:r>
        <w:rPr>
          <w:spacing w:val="-1"/>
        </w:rPr>
        <w:t>医疗</w:t>
      </w:r>
    </w:p>
    <w:p w14:paraId="4F505D3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leftChars="0"/>
        <w:jc w:val="left"/>
        <w:textAlignment w:val="baseline"/>
      </w:pPr>
      <w:r>
        <w:rPr>
          <w:b/>
          <w:bCs/>
          <w:spacing w:val="-1"/>
        </w:rPr>
        <w:t>【数据主题】</w:t>
      </w:r>
      <w:r>
        <w:rPr>
          <w:spacing w:val="-1"/>
        </w:rPr>
        <w:t>卫生健康/医疗健</w:t>
      </w:r>
      <w:bookmarkStart w:id="0" w:name="_GoBack"/>
      <w:bookmarkEnd w:id="0"/>
      <w:r>
        <w:rPr>
          <w:spacing w:val="-1"/>
        </w:rPr>
        <w:t>康</w:t>
      </w:r>
    </w:p>
    <w:p w14:paraId="15172F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leftChars="0"/>
        <w:jc w:val="left"/>
        <w:textAlignment w:val="baseline"/>
      </w:pPr>
      <w:r>
        <w:rPr>
          <w:b/>
          <w:bCs/>
          <w:spacing w:val="-1"/>
        </w:rPr>
        <w:t>【产品类型】</w:t>
      </w:r>
      <w:r>
        <w:rPr>
          <w:spacing w:val="-1"/>
        </w:rPr>
        <w:t>数据集</w:t>
      </w:r>
    </w:p>
    <w:p w14:paraId="0674F288">
      <w:pPr>
        <w:pStyle w:val="2"/>
        <w:spacing w:before="260" w:line="259" w:lineRule="auto"/>
        <w:ind w:left="813" w:right="383"/>
      </w:pPr>
      <w:r>
        <w:rPr>
          <w:b/>
          <w:bCs/>
        </w:rPr>
        <w:t>【产品描述】</w:t>
      </w:r>
      <w:r>
        <w:t>基于淋巴瘤患者基因检测结果和亚型标签，经过数据清洗、机器学习模型训练获得淋</w:t>
      </w:r>
      <w:r>
        <w:rPr>
          <w:spacing w:val="-1"/>
        </w:rPr>
        <w:t>巴瘤精准分型算法</w:t>
      </w:r>
      <w:r>
        <w:t xml:space="preserve"> </w:t>
      </w:r>
      <w:r>
        <w:rPr>
          <w:spacing w:val="-1"/>
        </w:rPr>
        <w:t>。该算法可基于淋巴瘤患者的检测结果预测亚</w:t>
      </w:r>
      <w:r>
        <w:rPr>
          <w:spacing w:val="-2"/>
        </w:rPr>
        <w:t>型，为淋巴瘤精准诊疗提供有力支撑。</w:t>
      </w:r>
    </w:p>
    <w:p w14:paraId="41C4366D">
      <w:pPr>
        <w:pStyle w:val="2"/>
        <w:spacing w:before="130" w:line="183" w:lineRule="auto"/>
        <w:ind w:left="813"/>
      </w:pPr>
      <w:r>
        <w:rPr>
          <w:b/>
          <w:bCs/>
          <w:spacing w:val="-1"/>
        </w:rPr>
        <w:t>【关键词】</w:t>
      </w:r>
      <w:r>
        <w:rPr>
          <w:spacing w:val="-1"/>
        </w:rPr>
        <w:t>淋巴瘤,精准诊疗,模型</w:t>
      </w:r>
    </w:p>
    <w:p w14:paraId="0C2B4B67">
      <w:pPr>
        <w:pStyle w:val="2"/>
        <w:spacing w:before="260" w:line="182" w:lineRule="auto"/>
        <w:ind w:left="813"/>
      </w:pPr>
      <w:r>
        <w:rPr>
          <w:b/>
          <w:bCs/>
          <w:spacing w:val="-1"/>
        </w:rPr>
        <w:t>【数据专区1】</w:t>
      </w:r>
      <w:r>
        <w:rPr>
          <w:spacing w:val="-1"/>
        </w:rPr>
        <w:t>生物医药专区</w:t>
      </w:r>
    </w:p>
    <w:p w14:paraId="4798B887">
      <w:pPr>
        <w:pStyle w:val="2"/>
        <w:spacing w:before="259" w:line="184" w:lineRule="auto"/>
        <w:ind w:left="813"/>
      </w:pPr>
      <w:r>
        <w:rPr>
          <w:b/>
          <w:bCs/>
          <w:spacing w:val="-1"/>
        </w:rPr>
        <w:t>【生物医药数据分类】</w:t>
      </w:r>
      <w:r>
        <w:rPr>
          <w:spacing w:val="-1"/>
        </w:rPr>
        <w:t>试验测试</w:t>
      </w:r>
    </w:p>
    <w:p w14:paraId="03E0E63B">
      <w:pPr>
        <w:pStyle w:val="2"/>
        <w:spacing w:before="258" w:line="183" w:lineRule="auto"/>
        <w:ind w:left="806"/>
        <w:outlineLvl w:val="1"/>
      </w:pPr>
      <w:r>
        <w:rPr>
          <w:b/>
          <w:bCs/>
          <w:spacing w:val="-1"/>
        </w:rPr>
        <w:t>二、物理信息</w:t>
      </w:r>
    </w:p>
    <w:p w14:paraId="5FB1E0ED">
      <w:pPr>
        <w:pStyle w:val="2"/>
        <w:spacing w:before="259" w:line="183" w:lineRule="auto"/>
        <w:ind w:left="813"/>
      </w:pPr>
      <w:r>
        <w:rPr>
          <w:b/>
          <w:bCs/>
          <w:spacing w:val="-1"/>
        </w:rPr>
        <w:t>【更新频率】</w:t>
      </w:r>
      <w:r>
        <w:rPr>
          <w:spacing w:val="-1"/>
        </w:rPr>
        <w:t>静态</w:t>
      </w:r>
    </w:p>
    <w:p w14:paraId="6A7DD656">
      <w:pPr>
        <w:pStyle w:val="2"/>
        <w:spacing w:before="259" w:line="183" w:lineRule="auto"/>
        <w:ind w:left="813"/>
      </w:pPr>
      <w:r>
        <w:rPr>
          <w:b/>
          <w:bCs/>
          <w:spacing w:val="-1"/>
        </w:rPr>
        <w:t>【覆盖范围】</w:t>
      </w:r>
      <w:r>
        <w:rPr>
          <w:spacing w:val="-1"/>
        </w:rPr>
        <w:t>全国</w:t>
      </w:r>
    </w:p>
    <w:p w14:paraId="5F6CCCBA">
      <w:pPr>
        <w:pStyle w:val="2"/>
        <w:spacing w:before="220" w:line="363" w:lineRule="auto"/>
        <w:ind w:left="813" w:right="8891"/>
      </w:pPr>
      <w:r>
        <w:rPr>
          <w:b/>
          <w:bCs/>
          <w:spacing w:val="-4"/>
        </w:rPr>
        <w:t>【存储大小】</w:t>
      </w:r>
      <w:r>
        <w:rPr>
          <w:b/>
          <w:bCs/>
          <w:spacing w:val="-40"/>
        </w:rPr>
        <w:t xml:space="preserve"> </w:t>
      </w:r>
      <w:r>
        <w:rPr>
          <w:spacing w:val="-4"/>
        </w:rPr>
        <w:t>10.00</w:t>
      </w:r>
      <w:r>
        <w:rPr>
          <w:spacing w:val="21"/>
        </w:rPr>
        <w:t xml:space="preserve"> </w:t>
      </w:r>
      <w:r>
        <w:rPr>
          <w:spacing w:val="-4"/>
        </w:rPr>
        <w:t>MB</w:t>
      </w:r>
      <w:r>
        <w:t xml:space="preserve"> </w:t>
      </w:r>
      <w:r>
        <w:rPr>
          <w:b/>
          <w:bCs/>
        </w:rPr>
        <w:t>【底层数据维度】</w:t>
      </w:r>
      <w:r>
        <w:t>6</w:t>
      </w:r>
    </w:p>
    <w:p w14:paraId="2AA09FF2">
      <w:pPr>
        <w:pStyle w:val="2"/>
        <w:spacing w:before="19" w:line="181" w:lineRule="auto"/>
        <w:ind w:left="806"/>
        <w:outlineLvl w:val="1"/>
      </w:pPr>
      <w:r>
        <w:rPr>
          <w:b/>
          <w:bCs/>
          <w:spacing w:val="-1"/>
        </w:rPr>
        <w:t>三、内容说明</w:t>
      </w:r>
    </w:p>
    <w:p w14:paraId="1EB50C5C">
      <w:pPr>
        <w:pStyle w:val="2"/>
        <w:spacing w:before="259" w:line="184" w:lineRule="auto"/>
        <w:ind w:left="813"/>
      </w:pPr>
      <w:r>
        <w:rPr>
          <w:b/>
          <w:bCs/>
          <w:spacing w:val="-1"/>
        </w:rPr>
        <w:t>【输入字段】</w:t>
      </w:r>
      <w:r>
        <w:rPr>
          <w:spacing w:val="-1"/>
        </w:rPr>
        <w:t>无输入字段</w:t>
      </w:r>
    </w:p>
    <w:p w14:paraId="2C217485">
      <w:pPr>
        <w:pStyle w:val="2"/>
        <w:spacing w:before="258" w:line="184" w:lineRule="auto"/>
        <w:ind w:left="813"/>
      </w:pPr>
      <w:r>
        <w:rPr>
          <w:b/>
          <w:bCs/>
          <w:spacing w:val="-4"/>
        </w:rPr>
        <w:t>【输出字段】</w:t>
      </w:r>
    </w:p>
    <w:p w14:paraId="3EB1BD43">
      <w:pPr>
        <w:spacing w:line="187" w:lineRule="exact"/>
      </w:pPr>
    </w:p>
    <w:tbl>
      <w:tblPr>
        <w:tblStyle w:val="5"/>
        <w:tblW w:w="10489" w:type="dxa"/>
        <w:tblInd w:w="10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1815"/>
        <w:gridCol w:w="1815"/>
        <w:gridCol w:w="1405"/>
        <w:gridCol w:w="3044"/>
        <w:gridCol w:w="1410"/>
      </w:tblGrid>
      <w:tr w14:paraId="65FB3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vAlign w:val="top"/>
          </w:tcPr>
          <w:p w14:paraId="202E8C95">
            <w:pPr>
              <w:spacing w:before="130" w:line="184" w:lineRule="auto"/>
              <w:ind w:left="41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1"/>
                <w:sz w:val="21"/>
                <w:szCs w:val="21"/>
              </w:rPr>
              <w:t>序号</w:t>
            </w:r>
          </w:p>
        </w:tc>
        <w:tc>
          <w:tcPr>
            <w:tcW w:w="1815" w:type="dxa"/>
            <w:vAlign w:val="top"/>
          </w:tcPr>
          <w:p w14:paraId="48670D98">
            <w:pPr>
              <w:spacing w:before="132" w:line="183" w:lineRule="auto"/>
              <w:ind w:left="38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1"/>
                <w:sz w:val="21"/>
                <w:szCs w:val="21"/>
              </w:rPr>
              <w:t>参数名称</w:t>
            </w:r>
          </w:p>
        </w:tc>
        <w:tc>
          <w:tcPr>
            <w:tcW w:w="1815" w:type="dxa"/>
            <w:vAlign w:val="top"/>
          </w:tcPr>
          <w:p w14:paraId="7A271A76">
            <w:pPr>
              <w:spacing w:before="130" w:line="184" w:lineRule="auto"/>
              <w:ind w:left="42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1"/>
                <w:sz w:val="21"/>
                <w:szCs w:val="21"/>
              </w:rPr>
              <w:t>字段名称</w:t>
            </w:r>
          </w:p>
        </w:tc>
        <w:tc>
          <w:tcPr>
            <w:tcW w:w="1405" w:type="dxa"/>
            <w:vAlign w:val="top"/>
          </w:tcPr>
          <w:p w14:paraId="7A644EA0">
            <w:pPr>
              <w:spacing w:before="133" w:line="182" w:lineRule="auto"/>
              <w:ind w:left="44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2"/>
                <w:sz w:val="21"/>
                <w:szCs w:val="21"/>
              </w:rPr>
              <w:t>类型</w:t>
            </w:r>
          </w:p>
        </w:tc>
        <w:tc>
          <w:tcPr>
            <w:tcW w:w="3044" w:type="dxa"/>
            <w:vAlign w:val="top"/>
          </w:tcPr>
          <w:p w14:paraId="3272E2D8">
            <w:pPr>
              <w:spacing w:before="130" w:line="184" w:lineRule="auto"/>
              <w:ind w:left="45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1"/>
                <w:sz w:val="21"/>
                <w:szCs w:val="21"/>
              </w:rPr>
              <w:t>字段描述</w:t>
            </w:r>
          </w:p>
        </w:tc>
        <w:tc>
          <w:tcPr>
            <w:tcW w:w="1410" w:type="dxa"/>
            <w:vAlign w:val="top"/>
          </w:tcPr>
          <w:p w14:paraId="6F8AA23D">
            <w:pPr>
              <w:spacing w:before="133" w:line="182" w:lineRule="auto"/>
              <w:ind w:left="47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1"/>
                <w:sz w:val="21"/>
                <w:szCs w:val="21"/>
              </w:rPr>
              <w:t>示例值</w:t>
            </w:r>
          </w:p>
        </w:tc>
      </w:tr>
      <w:tr w14:paraId="0C3B4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00" w:type="dxa"/>
            <w:vAlign w:val="top"/>
          </w:tcPr>
          <w:p w14:paraId="5BDCD466">
            <w:pPr>
              <w:spacing w:before="93" w:line="367" w:lineRule="exact"/>
              <w:ind w:left="58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position w:val="3"/>
                <w:sz w:val="21"/>
                <w:szCs w:val="21"/>
              </w:rPr>
              <w:t>1</w:t>
            </w:r>
          </w:p>
        </w:tc>
        <w:tc>
          <w:tcPr>
            <w:tcW w:w="1815" w:type="dxa"/>
            <w:vAlign w:val="top"/>
          </w:tcPr>
          <w:p w14:paraId="309D352A">
            <w:pPr>
              <w:spacing w:before="139" w:line="178" w:lineRule="auto"/>
              <w:ind w:left="4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2"/>
                <w:sz w:val="21"/>
                <w:szCs w:val="21"/>
              </w:rPr>
              <w:t>Subtype</w:t>
            </w:r>
          </w:p>
        </w:tc>
        <w:tc>
          <w:tcPr>
            <w:tcW w:w="1815" w:type="dxa"/>
            <w:vAlign w:val="top"/>
          </w:tcPr>
          <w:p w14:paraId="27E17B3C">
            <w:pPr>
              <w:spacing w:before="136" w:line="180" w:lineRule="auto"/>
              <w:ind w:left="41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1"/>
                <w:sz w:val="21"/>
                <w:szCs w:val="21"/>
              </w:rPr>
              <w:t>亚型</w:t>
            </w:r>
          </w:p>
        </w:tc>
        <w:tc>
          <w:tcPr>
            <w:tcW w:w="1405" w:type="dxa"/>
            <w:vAlign w:val="top"/>
          </w:tcPr>
          <w:p w14:paraId="7A9DDB29">
            <w:pPr>
              <w:spacing w:before="130" w:line="184" w:lineRule="auto"/>
              <w:ind w:left="43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1"/>
                <w:sz w:val="21"/>
                <w:szCs w:val="21"/>
              </w:rPr>
              <w:t>字符串</w:t>
            </w:r>
          </w:p>
        </w:tc>
        <w:tc>
          <w:tcPr>
            <w:tcW w:w="3044" w:type="dxa"/>
            <w:vAlign w:val="top"/>
          </w:tcPr>
          <w:p w14:paraId="165325CB">
            <w:pPr>
              <w:spacing w:before="132" w:line="183" w:lineRule="auto"/>
              <w:ind w:left="44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1"/>
                <w:sz w:val="21"/>
                <w:szCs w:val="21"/>
              </w:rPr>
              <w:t>淋巴瘤亚型名称</w:t>
            </w:r>
          </w:p>
        </w:tc>
        <w:tc>
          <w:tcPr>
            <w:tcW w:w="1410" w:type="dxa"/>
            <w:vAlign w:val="top"/>
          </w:tcPr>
          <w:p w14:paraId="3F981643">
            <w:pPr>
              <w:spacing w:before="147" w:line="173" w:lineRule="auto"/>
              <w:ind w:left="64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5"/>
                <w:sz w:val="21"/>
                <w:szCs w:val="21"/>
              </w:rPr>
              <w:t>MCD</w:t>
            </w:r>
          </w:p>
        </w:tc>
      </w:tr>
    </w:tbl>
    <w:p w14:paraId="6FD11EC5">
      <w:pPr>
        <w:spacing w:line="338" w:lineRule="auto"/>
        <w:rPr>
          <w:rFonts w:ascii="Arial"/>
          <w:sz w:val="21"/>
        </w:rPr>
      </w:pPr>
    </w:p>
    <w:p w14:paraId="4D4D058A">
      <w:pPr>
        <w:pStyle w:val="2"/>
        <w:spacing w:before="91" w:line="184" w:lineRule="auto"/>
        <w:ind w:left="813"/>
      </w:pPr>
      <w:r>
        <w:rPr>
          <w:b/>
          <w:bCs/>
          <w:spacing w:val="-1"/>
        </w:rPr>
        <w:t>【数据字典】</w:t>
      </w:r>
      <w:r>
        <w:rPr>
          <w:spacing w:val="-1"/>
        </w:rPr>
        <w:t>无数据字典</w:t>
      </w:r>
    </w:p>
    <w:p w14:paraId="6B929083">
      <w:pPr>
        <w:pStyle w:val="2"/>
        <w:spacing w:before="260" w:line="182" w:lineRule="auto"/>
        <w:ind w:left="819"/>
        <w:outlineLvl w:val="1"/>
      </w:pPr>
      <w:r>
        <w:rPr>
          <w:b/>
          <w:bCs/>
          <w:spacing w:val="-3"/>
        </w:rPr>
        <w:t>四、使用说明</w:t>
      </w:r>
    </w:p>
    <w:p w14:paraId="62314F8A">
      <w:pPr>
        <w:spacing w:line="182" w:lineRule="auto"/>
        <w:sectPr>
          <w:headerReference r:id="rId5" w:type="default"/>
          <w:pgSz w:w="11900" w:h="16840"/>
          <w:pgMar w:top="400" w:right="0" w:bottom="0" w:left="0" w:header="0" w:footer="0" w:gutter="0"/>
          <w:cols w:space="720" w:num="1"/>
        </w:sectPr>
      </w:pPr>
    </w:p>
    <w:p w14:paraId="007709FE">
      <w:pPr>
        <w:spacing w:line="338" w:lineRule="auto"/>
        <w:rPr>
          <w:rFonts w:ascii="Arial"/>
          <w:sz w:val="21"/>
        </w:rPr>
      </w:pPr>
    </w:p>
    <w:p w14:paraId="141C09DD">
      <w:pPr>
        <w:spacing w:line="339" w:lineRule="auto"/>
        <w:rPr>
          <w:rFonts w:ascii="Arial"/>
          <w:sz w:val="21"/>
        </w:rPr>
      </w:pPr>
    </w:p>
    <w:p w14:paraId="0F1AA3E3">
      <w:pPr>
        <w:pStyle w:val="2"/>
        <w:spacing w:before="90" w:line="183" w:lineRule="auto"/>
        <w:ind w:left="813"/>
      </w:pPr>
      <w:r>
        <w:rPr>
          <w:b/>
          <w:bCs/>
          <w:spacing w:val="-1"/>
        </w:rPr>
        <w:t>【交付方式】</w:t>
      </w:r>
      <w:r>
        <w:rPr>
          <w:spacing w:val="-1"/>
        </w:rPr>
        <w:t>支持文件配送</w:t>
      </w:r>
    </w:p>
    <w:p w14:paraId="71FB1E2E">
      <w:pPr>
        <w:pStyle w:val="2"/>
        <w:spacing w:before="259" w:line="183" w:lineRule="auto"/>
        <w:ind w:left="804"/>
        <w:outlineLvl w:val="1"/>
      </w:pPr>
      <w:r>
        <w:rPr>
          <w:b/>
          <w:bCs/>
          <w:spacing w:val="-1"/>
        </w:rPr>
        <w:t>五、使用条件</w:t>
      </w:r>
    </w:p>
    <w:p w14:paraId="3FDD4A42">
      <w:pPr>
        <w:pStyle w:val="2"/>
        <w:spacing w:before="256" w:line="356" w:lineRule="auto"/>
        <w:ind w:left="813" w:right="6212"/>
      </w:pPr>
      <w:r>
        <w:rPr>
          <w:b/>
          <w:bCs/>
          <w:spacing w:val="-1"/>
        </w:rPr>
        <w:t>【使用目的】</w:t>
      </w:r>
      <w:r>
        <w:rPr>
          <w:spacing w:val="-1"/>
        </w:rPr>
        <w:t>疾病相关研究、药物研发、模型训练等;</w:t>
      </w:r>
      <w:r>
        <w:rPr>
          <w:spacing w:val="16"/>
        </w:rPr>
        <w:t xml:space="preserve"> </w:t>
      </w:r>
      <w:r>
        <w:rPr>
          <w:b/>
          <w:bCs/>
          <w:spacing w:val="-1"/>
        </w:rPr>
        <w:t>【使用主体】</w:t>
      </w:r>
      <w:r>
        <w:rPr>
          <w:spacing w:val="-1"/>
        </w:rPr>
        <w:t>仅供购买支付主体使用</w:t>
      </w:r>
    </w:p>
    <w:p w14:paraId="56EDA6D5">
      <w:pPr>
        <w:pStyle w:val="2"/>
        <w:spacing w:before="1" w:line="183" w:lineRule="auto"/>
        <w:ind w:left="813"/>
      </w:pPr>
      <w:r>
        <w:rPr>
          <w:b/>
          <w:bCs/>
          <w:spacing w:val="-1"/>
        </w:rPr>
        <w:t>【使用者资质】</w:t>
      </w:r>
      <w:r>
        <w:rPr>
          <w:spacing w:val="-1"/>
        </w:rPr>
        <w:t>不限;</w:t>
      </w:r>
    </w:p>
    <w:p w14:paraId="0EB0CDD2">
      <w:pPr>
        <w:pStyle w:val="2"/>
        <w:spacing w:before="259" w:line="356" w:lineRule="auto"/>
        <w:ind w:left="813" w:right="4833"/>
      </w:pPr>
      <w:r>
        <w:rPr>
          <w:b/>
          <w:bCs/>
          <w:spacing w:val="-2"/>
        </w:rPr>
        <w:t>【时间限制】</w:t>
      </w:r>
      <w:r>
        <w:rPr>
          <w:spacing w:val="-2"/>
        </w:rPr>
        <w:t>服务合同规定期限内使用，到期后数据不可继续存储。</w:t>
      </w:r>
      <w:r>
        <w:rPr>
          <w:spacing w:val="12"/>
        </w:rPr>
        <w:t xml:space="preserve"> </w:t>
      </w:r>
      <w:r>
        <w:rPr>
          <w:b/>
          <w:bCs/>
          <w:spacing w:val="-1"/>
        </w:rPr>
        <w:t>【转让规则】</w:t>
      </w:r>
      <w:r>
        <w:rPr>
          <w:spacing w:val="-1"/>
        </w:rPr>
        <w:t>仅购买者使用，不可转售</w:t>
      </w:r>
    </w:p>
    <w:p w14:paraId="4DDF2AEA">
      <w:pPr>
        <w:pStyle w:val="2"/>
        <w:spacing w:before="1" w:line="182" w:lineRule="auto"/>
        <w:ind w:left="813"/>
      </w:pPr>
      <w:r>
        <w:rPr>
          <w:b/>
          <w:bCs/>
          <w:spacing w:val="-1"/>
        </w:rPr>
        <w:t>【其他限制】</w:t>
      </w:r>
      <w:r>
        <w:rPr>
          <w:spacing w:val="-1"/>
        </w:rPr>
        <w:t>无</w:t>
      </w:r>
    </w:p>
    <w:sectPr>
      <w:headerReference r:id="rId6" w:type="default"/>
      <w:pgSz w:w="11900" w:h="16840"/>
      <w:pgMar w:top="40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01665A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2A411B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C6460A7"/>
    <w:rsid w:val="705B35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471</Words>
  <Characters>501</Characters>
  <TotalTime>0</TotalTime>
  <ScaleCrop>false</ScaleCrop>
  <LinksUpToDate>false</LinksUpToDate>
  <CharactersWithSpaces>509</CharactersWithSpaces>
  <Application>WPS Office_12.1.0.24655_F1E327BC-269C-435d-A152-05C5408002CA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2025-05-29T09:54:00Z</dcterms:created>
  <dc:creator>059733</dc:creator>
  <cp:lastModifiedBy>zjl</cp:lastModifiedBy>
  <dcterms:modified xsi:type="dcterms:W3CDTF">2026-01-27T09:36:26Z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2026-01-27T17:29:48Z</vt:filetime>
  </property>
  <property fmtid="{D5CDD505-2E9C-101B-9397-08002B2CF9AE}" pid="4" name="KSOTemplateDocerSaveRecord">
    <vt:lpwstr>eyJoZGlkIjoiMjE5NTAwYThmOGY0MDc4ZTFlZDljYWU1MDhiZDhhODIiLCJ1c2VySWQiOiIzMjExNTQxODIifQ==</vt:lpwstr>
  </property>
  <property fmtid="{D5CDD505-2E9C-101B-9397-08002B2CF9AE}" pid="5" name="KSOProductBuildVer">
    <vt:lpwstr>2052-12.1.0.24655</vt:lpwstr>
  </property>
  <property fmtid="{D5CDD505-2E9C-101B-9397-08002B2CF9AE}" pid="6" name="ICV">
    <vt:lpwstr>1DC249E45F3447B5B1FC533F7A4C30FF_12</vt:lpwstr>
  </property>
</Properties>
</file>