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  <w:t>司法大数据使用</w:t>
      </w:r>
      <w:r>
        <w:rPr>
          <w:rFonts w:hint="eastAsia" w:ascii="华文宋体" w:hAnsi="华文宋体" w:eastAsia="华文宋体" w:cs="华文宋体"/>
          <w:b/>
          <w:bCs/>
          <w:sz w:val="36"/>
          <w:szCs w:val="36"/>
        </w:rPr>
        <w:t>承诺书</w:t>
      </w:r>
    </w:p>
    <w:p>
      <w:pPr>
        <w:snapToGrid w:val="0"/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公司名称：XXX公司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本公司自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ascii="仿宋" w:hAnsi="仿宋" w:eastAsia="仿宋" w:cs="仿宋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X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XX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X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XX </w:t>
      </w:r>
      <w:r>
        <w:rPr>
          <w:rFonts w:hint="eastAsia" w:ascii="仿宋" w:hAnsi="仿宋" w:eastAsia="仿宋" w:cs="仿宋"/>
          <w:sz w:val="28"/>
          <w:szCs w:val="28"/>
        </w:rPr>
        <w:t>日，经中国司法大数据研究院有限公司（下简称“中国法研”）授权，对中国法研的涉诉信息服务中的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XXXXXX</w:t>
      </w:r>
      <w:r>
        <w:rPr>
          <w:rFonts w:hint="eastAsia" w:ascii="仿宋" w:hAnsi="仿宋" w:eastAsia="仿宋" w:cs="仿宋"/>
          <w:sz w:val="28"/>
          <w:szCs w:val="28"/>
        </w:rPr>
        <w:t>有权进行查询使用，查询主体信息以双方约定的加密方式进行传递。</w:t>
      </w:r>
      <w:bookmarkStart w:id="0" w:name="_GoBack"/>
      <w:bookmarkEnd w:id="0"/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本公司遵照国家相关法律、法规规定，经与中国法研充分协商、沟通之后，自愿对以下事项做出承诺：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left="0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中国法研在期间内为本公司提供的涉诉信息服务均为经过数据清洗，质量提升以及脱敏之后的模型数据。本公司对此事项已充分了解、知悉。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left="0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中国法研提供的查询结果应由本公司妥善保管，并作保密处理。本公司未经中国法研许可不得擅自传播相关数据，且不得将相关数据用于商业用途。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left="0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如本公司不履行协议约定义务，或严重违反本协议约定义务，造成的任何法律问题或社会影响，皆由本公司自行承担，中国法研不承担任何法律责任。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left="0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本公司对查询的企业和个人均已取得其关于涉诉信息查询的授权。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left="0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本公司将严格遵守《民法典》、《个人信息保护法》、《数据安全法》等相关法律规定，如有违反上述法律规定的情况，应第一时间向中国法研报告，并承担全部法律责任。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本承诺书签字后即产生法律效力，未尽事宜，由本公司与中国法研协商解决。协议一式两份，本公司与中国法研各执一份，具有同等法律效力。</w:t>
      </w:r>
    </w:p>
    <w:p>
      <w:pPr>
        <w:snapToGrid w:val="0"/>
        <w:spacing w:line="360" w:lineRule="auto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p>
      <w:pPr>
        <w:snapToGrid w:val="0"/>
        <w:spacing w:line="360" w:lineRule="auto"/>
        <w:ind w:firstLine="4076" w:firstLineChars="145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承诺人（签章）：</w:t>
      </w:r>
    </w:p>
    <w:p>
      <w:pPr>
        <w:snapToGrid w:val="0"/>
        <w:spacing w:line="360" w:lineRule="auto"/>
        <w:ind w:firstLine="4919" w:firstLineChars="175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C07D6"/>
    <w:multiLevelType w:val="multilevel"/>
    <w:tmpl w:val="2DDC07D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华文宋体" w:hAnsi="华文宋体" w:eastAsia="华文宋体" w:cs="华文宋体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A0"/>
    <w:rsid w:val="00114270"/>
    <w:rsid w:val="002B048A"/>
    <w:rsid w:val="003326CC"/>
    <w:rsid w:val="003C77EB"/>
    <w:rsid w:val="00496586"/>
    <w:rsid w:val="00635DD4"/>
    <w:rsid w:val="006C634F"/>
    <w:rsid w:val="0085013E"/>
    <w:rsid w:val="00A6099C"/>
    <w:rsid w:val="00B44023"/>
    <w:rsid w:val="00C652AB"/>
    <w:rsid w:val="00F50230"/>
    <w:rsid w:val="00F5611F"/>
    <w:rsid w:val="00F655A0"/>
    <w:rsid w:val="00FF7B2F"/>
    <w:rsid w:val="20821F2E"/>
    <w:rsid w:val="35B74E5A"/>
    <w:rsid w:val="790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14</TotalTime>
  <ScaleCrop>false</ScaleCrop>
  <LinksUpToDate>false</LinksUpToDate>
  <CharactersWithSpaces>594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2019-12-11T07:18:00Z</dcterms:created>
  <dc:creator>王淇</dc:creator>
  <cp:lastModifiedBy>风雨彩虹</cp:lastModifiedBy>
  <cp:lastPrinted>2018-12-07T11:06:00Z</cp:lastPrinted>
  <dcterms:modified xsi:type="dcterms:W3CDTF">2022-04-13T03:00:47Z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F93ED3790C2346919B77F2E78D7C9A31</vt:lpwstr>
  </property>
</Properties>
</file>