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2DA0A">
      <w:pPr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24"/>
          <w:lang w:val="en-US" w:eastAsia="zh-CN"/>
        </w:rPr>
        <w:t>数据（产品）登记说明</w:t>
      </w:r>
    </w:p>
    <w:p w14:paraId="16BD6443">
      <w:pPr>
        <w:bidi w:val="0"/>
        <w:rPr>
          <w:rFonts w:hint="eastAsia"/>
          <w:lang w:val="en-US" w:eastAsia="zh-CN"/>
        </w:rPr>
      </w:pPr>
    </w:p>
    <w:p w14:paraId="1DC53CD5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一、数据（产品）名称</w:t>
      </w:r>
    </w:p>
    <w:p w14:paraId="6B00EBA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城市地质大数据平台系统</w:t>
      </w:r>
    </w:p>
    <w:p w14:paraId="2176F1D3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二、数据（产品）描述</w:t>
      </w:r>
    </w:p>
    <w:p w14:paraId="696C5145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城市地质大数据平台系统</w:t>
      </w:r>
      <w:r>
        <w:rPr>
          <w:rFonts w:hint="eastAsia"/>
          <w:lang w:val="en-US" w:eastAsia="zh-CN"/>
        </w:rPr>
        <w:t>是山东省鲁南地质工程勘察院（山东省地质矿产勘查开发局第二地质大队）（简称鲁南院）自主开发的地质数据管理与共享应用平台，按照1库、1平台、3服务、N应用架构设计与实现，具备地质大数据建库与管理、地质数据三维可视化展示与应用、工程选址地质体检大数据分析、资源开发利用一键分析、地质资料档案查询等应用功能。</w:t>
      </w:r>
    </w:p>
    <w:p w14:paraId="078F04BE">
      <w:pPr>
        <w:pStyle w:val="19"/>
        <w:bidi w:val="0"/>
        <w:rPr>
          <w:rFonts w:hint="default"/>
          <w:lang w:val="en-US" w:eastAsia="zh-CN"/>
        </w:rPr>
      </w:pPr>
      <w:r>
        <w:rPr>
          <w:rFonts w:hint="default"/>
        </w:rPr>
        <w:drawing>
          <wp:inline distT="0" distB="0" distL="114300" distR="114300">
            <wp:extent cx="5237480" cy="3447415"/>
            <wp:effectExtent l="0" t="0" r="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3228">
      <w:pPr>
        <w:pStyle w:val="19"/>
        <w:bidi w:val="0"/>
        <w:rPr>
          <w:rFonts w:hint="default"/>
        </w:rPr>
      </w:pPr>
      <w:r>
        <w:rPr>
          <w:rFonts w:hint="default"/>
          <w:lang w:val="en-US" w:eastAsia="zh-CN"/>
        </w:rPr>
        <w:t>平台总体架构图</w:t>
      </w:r>
    </w:p>
    <w:p w14:paraId="470D2ADA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一库：以城市地质调查与研究成果为基础，整合历史地质成果资料，接入地质资源环境监测数据，结合实景三维、管线普查等成果，构建城市地上、地表、地下三维立体场景。</w:t>
      </w:r>
    </w:p>
    <w:p w14:paraId="0C3D69E4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一平台：具备城市地质数据处理、建库与管理的能力，城市地质技术支撑能力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eastAsia="zh-CN"/>
        </w:rPr>
        <w:t>城市地质信息平台用户、权限、内容管理以及运行监控能力。</w:t>
      </w:r>
    </w:p>
    <w:p w14:paraId="77E7A1C9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三服务：针对专业技术人员，提供城市地质数据管理及专业分析评价服务；针对政府部门，提供高效、直观的成果查询与应用服务；针对社会公众，提供城市地质成果目录检索与地质科普应用服务。</w:t>
      </w:r>
    </w:p>
    <w:p w14:paraId="705275AA"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N应用：</w:t>
      </w:r>
      <w:r>
        <w:rPr>
          <w:rFonts w:hint="eastAsia"/>
          <w:lang w:val="en-US" w:eastAsia="zh-CN"/>
        </w:rPr>
        <w:t>包括</w:t>
      </w:r>
      <w:r>
        <w:rPr>
          <w:rFonts w:hint="eastAsia"/>
          <w:lang w:eastAsia="zh-CN"/>
        </w:rPr>
        <w:t>城市地质大数据分析、地图综合展示、地质档案的集中管理、地质环境实时监测、辅助决策的智慧支持、地质灾害应急响应、面向社会开放的应用平台，以及方便移动使用的APP应用等。</w:t>
      </w:r>
    </w:p>
    <w:p w14:paraId="38754C92">
      <w:p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运行所需数据涉及敏感的地球空间数据，均为政府公共数据，主要来源包括：一是通过城市地质调查与研究获得；二是整合汇聚自然资源、住建、发改等多部门历史以往地质资料数据；三是对接国土空间基础信息平台等数据接口实现数据调用。</w:t>
      </w:r>
    </w:p>
    <w:p w14:paraId="064436BE">
      <w:pPr>
        <w:bidi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lang w:val="en-US" w:eastAsia="zh-CN"/>
        </w:rPr>
        <w:t>本次数据（产品）登记仅涉及平台应用本身，不涉及具体数据内容。</w:t>
      </w:r>
    </w:p>
    <w:p w14:paraId="23DAACA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527B82F5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三、数据（产品）著作权</w:t>
      </w:r>
    </w:p>
    <w:p w14:paraId="4DF7429E">
      <w:pPr>
        <w:bidi w:val="0"/>
        <w:rPr>
          <w:rFonts w:hint="default"/>
          <w:b/>
          <w:bCs/>
          <w:lang w:val="en-US" w:eastAsia="zh-CN"/>
        </w:rPr>
      </w:pPr>
      <w:r>
        <w:rPr>
          <w:rFonts w:hint="default"/>
          <w:lang w:val="en-US" w:eastAsia="zh-CN"/>
        </w:rPr>
        <w:t>城市地质大数据平台系统</w:t>
      </w:r>
      <w:r>
        <w:rPr>
          <w:rFonts w:hint="eastAsia"/>
          <w:lang w:val="en-US" w:eastAsia="zh-CN"/>
        </w:rPr>
        <w:t>由多个子</w:t>
      </w:r>
      <w:bookmarkStart w:id="0" w:name="_GoBack"/>
      <w:bookmarkEnd w:id="0"/>
      <w:r>
        <w:rPr>
          <w:rFonts w:hint="eastAsia"/>
          <w:lang w:val="en-US" w:eastAsia="zh-CN"/>
        </w:rPr>
        <w:t>系统组成，目前已取得地下水环境监测系统、地质灾害监测系统、</w:t>
      </w:r>
      <w:r>
        <w:rPr>
          <w:rFonts w:hint="default"/>
          <w:lang w:val="en-US" w:eastAsia="zh-CN"/>
        </w:rPr>
        <w:t>济宁市城市地质信息管理与服务平台地质资料中心系统</w:t>
      </w:r>
      <w:r>
        <w:rPr>
          <w:rFonts w:hint="eastAsia"/>
          <w:lang w:val="en-US" w:eastAsia="zh-CN"/>
        </w:rPr>
        <w:t>、济宁市城市地质信息管理与服务平台资源与环境专题系统等著作权。</w:t>
      </w:r>
    </w:p>
    <w:p w14:paraId="71B8D06A">
      <w:pPr>
        <w:bidi w:val="0"/>
        <w:ind w:left="0" w:leftChars="0" w:right="0" w:righ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94250" cy="6781800"/>
            <wp:effectExtent l="0" t="0" r="6350" b="0"/>
            <wp:docPr id="1" name="图片 1" descr="地下水环境监测系统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下水环境监测系统V1.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地质灾害监测系统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质灾害监测系统V1.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7138035"/>
            <wp:effectExtent l="0" t="0" r="8255" b="5715"/>
            <wp:docPr id="3" name="图片 3" descr="济宁市城市地质信息管理与服务平台地质资料中心系统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济宁市城市地质信息管理与服务平台地质资料中心系统V1.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7138035"/>
            <wp:effectExtent l="0" t="0" r="8255" b="5715"/>
            <wp:docPr id="4" name="图片 4" descr="济宁市城市地质信息管理与服务平台资源与环境专题系统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济宁市城市地质信息管理与服务平台资源与环境专题系统V1.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D7CD6618-83F9-4C45-A535-FCB60743AF9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A11A4B1-8D58-4EBE-9E0A-38563BC61E1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18ACF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4BA34E">
                          <w:pPr>
                            <w:pStyle w:val="1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4BA34E">
                    <w:pPr>
                      <w:pStyle w:val="1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8FD3CA"/>
    <w:multiLevelType w:val="multilevel"/>
    <w:tmpl w:val="278FD3C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zhmNWRmODFjOTNmN2Q3ZjUyNTg2MmVjNWQ4NzAifQ=="/>
  </w:docVars>
  <w:rsids>
    <w:rsidRoot w:val="00000000"/>
    <w:rsid w:val="021B5FB5"/>
    <w:rsid w:val="0B596FDE"/>
    <w:rsid w:val="0B927856"/>
    <w:rsid w:val="10AC760C"/>
    <w:rsid w:val="11110DD5"/>
    <w:rsid w:val="13F015BE"/>
    <w:rsid w:val="14575D6B"/>
    <w:rsid w:val="1A0E588B"/>
    <w:rsid w:val="1ABD0440"/>
    <w:rsid w:val="26377AE4"/>
    <w:rsid w:val="285C501C"/>
    <w:rsid w:val="28740B91"/>
    <w:rsid w:val="2C2A71DF"/>
    <w:rsid w:val="2C2E376F"/>
    <w:rsid w:val="32B31CDC"/>
    <w:rsid w:val="39583616"/>
    <w:rsid w:val="43C82318"/>
    <w:rsid w:val="4781559D"/>
    <w:rsid w:val="4DBD7BDE"/>
    <w:rsid w:val="51B74231"/>
    <w:rsid w:val="51EA5B1B"/>
    <w:rsid w:val="66F54448"/>
    <w:rsid w:val="78117955"/>
    <w:rsid w:val="7AE85868"/>
    <w:rsid w:val="7BDD6595"/>
    <w:rsid w:val="7C1508DF"/>
    <w:rsid w:val="7CFA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240" w:lineRule="auto"/>
      <w:ind w:left="0" w:firstLine="0" w:firstLineChars="0"/>
      <w:outlineLvl w:val="0"/>
    </w:pPr>
    <w:rPr>
      <w:rFonts w:eastAsia="黑体"/>
      <w:kern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240" w:lineRule="auto"/>
      <w:ind w:left="575" w:hanging="575" w:firstLineChars="0"/>
      <w:outlineLvl w:val="1"/>
    </w:pPr>
    <w:rPr>
      <w:rFonts w:ascii="Times New Roman" w:hAnsi="Times New Roman" w:eastAsia="黑体"/>
      <w:b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adjustRightInd w:val="0"/>
      <w:snapToGrid w:val="0"/>
      <w:spacing w:beforeLines="0" w:beforeAutospacing="0" w:afterLines="0" w:afterAutospacing="0" w:line="240" w:lineRule="auto"/>
      <w:ind w:left="720" w:hanging="720" w:firstLineChars="0"/>
      <w:outlineLvl w:val="2"/>
    </w:pPr>
    <w:rPr>
      <w:rFonts w:eastAsia="仿宋_GB2312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</w:style>
  <w:style w:type="paragraph" w:styleId="12">
    <w:name w:val="toc 3"/>
    <w:basedOn w:val="1"/>
    <w:next w:val="1"/>
    <w:qFormat/>
    <w:uiPriority w:val="0"/>
    <w:pPr>
      <w:spacing w:line="288" w:lineRule="auto"/>
      <w:ind w:left="840" w:leftChars="400" w:firstLine="0" w:firstLineChars="0"/>
    </w:pPr>
    <w:rPr>
      <w:rFonts w:ascii="Times New Roman" w:hAnsi="Times New Roman" w:eastAsia="宋体"/>
      <w:sz w:val="24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  <w:pPr>
      <w:spacing w:line="460" w:lineRule="exact"/>
      <w:ind w:firstLine="0" w:firstLineChars="0"/>
    </w:pPr>
    <w:rPr>
      <w:rFonts w:ascii="Times New Roman" w:hAnsi="Times New Roman" w:eastAsia="黑体" w:cs="Times New Roman"/>
      <w:sz w:val="28"/>
    </w:rPr>
  </w:style>
  <w:style w:type="paragraph" w:styleId="16">
    <w:name w:val="toc 2"/>
    <w:basedOn w:val="1"/>
    <w:next w:val="1"/>
    <w:qFormat/>
    <w:uiPriority w:val="0"/>
    <w:pPr>
      <w:spacing w:line="288" w:lineRule="auto"/>
      <w:ind w:left="0" w:leftChars="0"/>
    </w:pPr>
    <w:rPr>
      <w:rFonts w:ascii="Times New Roman" w:hAnsi="Times New Roman" w:eastAsia="宋体"/>
      <w:sz w:val="24"/>
    </w:rPr>
  </w:style>
  <w:style w:type="paragraph" w:customStyle="1" w:styleId="19">
    <w:name w:val="A图片"/>
    <w:basedOn w:val="1"/>
    <w:autoRedefine/>
    <w:qFormat/>
    <w:uiPriority w:val="0"/>
    <w:pPr>
      <w:spacing w:line="360" w:lineRule="auto"/>
      <w:ind w:firstLine="0" w:firstLineChars="0"/>
      <w:jc w:val="center"/>
    </w:pPr>
    <w:rPr>
      <w:rFonts w:hint="eastAsia" w:ascii="Times New Roman" w:hAnsi="Times New Roman" w:eastAsia="黑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762</Words>
  <Characters>764</Characters>
  <Lines>0</Lines>
  <Paragraphs>0</Paragraphs>
  <TotalTime>3</TotalTime>
  <ScaleCrop>false</ScaleCrop>
  <LinksUpToDate>false</LinksUpToDate>
  <CharactersWithSpaces>764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2023-04-26T06:43:00Z</dcterms:created>
  <dc:creator>43592</dc:creator>
  <cp:lastModifiedBy>杨坤朋</cp:lastModifiedBy>
  <dcterms:modified xsi:type="dcterms:W3CDTF">2024-07-30T06:55:02Z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6BC587236F3A4F47B04304CCEE1BA059_12</vt:lpwstr>
  </property>
</Properties>
</file>